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B02" w:rsidRPr="00E166E4" w:rsidRDefault="00807B02" w:rsidP="008C0E1C">
      <w:pPr>
        <w:spacing w:after="0" w:line="360" w:lineRule="auto"/>
        <w:jc w:val="both"/>
        <w:rPr>
          <w:rFonts w:ascii="Palatino Linotype" w:hAnsi="Palatino Linotype"/>
          <w:b/>
          <w:sz w:val="24"/>
          <w:szCs w:val="24"/>
        </w:rPr>
      </w:pPr>
      <w:r w:rsidRPr="00E166E4">
        <w:rPr>
          <w:rFonts w:ascii="Palatino Linotype" w:hAnsi="Palatino Linotype"/>
          <w:b/>
          <w:sz w:val="24"/>
          <w:szCs w:val="24"/>
        </w:rPr>
        <w:t>VOTO PARTICULAR</w:t>
      </w:r>
      <w:r w:rsidR="00923BD5" w:rsidRPr="00E166E4">
        <w:rPr>
          <w:rFonts w:ascii="Palatino Linotype" w:hAnsi="Palatino Linotype"/>
          <w:b/>
          <w:sz w:val="24"/>
          <w:szCs w:val="24"/>
        </w:rPr>
        <w:t xml:space="preserve"> </w:t>
      </w:r>
      <w:r w:rsidR="008C0E1C" w:rsidRPr="00E166E4">
        <w:rPr>
          <w:rFonts w:ascii="Palatino Linotype" w:hAnsi="Palatino Linotype"/>
          <w:b/>
          <w:sz w:val="24"/>
          <w:szCs w:val="24"/>
        </w:rPr>
        <w:t>QUE FORMULA</w:t>
      </w:r>
      <w:r w:rsidR="00923BD5" w:rsidRPr="00E166E4">
        <w:rPr>
          <w:rFonts w:ascii="Palatino Linotype" w:hAnsi="Palatino Linotype"/>
          <w:b/>
          <w:sz w:val="24"/>
          <w:szCs w:val="24"/>
        </w:rPr>
        <w:t xml:space="preserve"> EL COMISIONADO JAVIER MARTÍNEZ CRUZ</w:t>
      </w:r>
      <w:r w:rsidRPr="00E166E4">
        <w:rPr>
          <w:rFonts w:ascii="Palatino Linotype" w:hAnsi="Palatino Linotype"/>
          <w:b/>
          <w:sz w:val="24"/>
          <w:szCs w:val="24"/>
        </w:rPr>
        <w:t>, EN RELACIÓN CON LA RESOLUCIÓN DICTADA POR EL PLENO DEL INSTITUTO DE TRANSPARENCIA, ACCESO A LA INFORMACIÓN PÚBLICA Y PROTECCIÓN DE DATOS PERSONALES DEL ESTADO DE M</w:t>
      </w:r>
      <w:r w:rsidR="00C11623" w:rsidRPr="00E166E4">
        <w:rPr>
          <w:rFonts w:ascii="Palatino Linotype" w:hAnsi="Palatino Linotype"/>
          <w:b/>
          <w:sz w:val="24"/>
          <w:szCs w:val="24"/>
        </w:rPr>
        <w:t xml:space="preserve">ÉXICO Y </w:t>
      </w:r>
      <w:r w:rsidR="00FE63A0" w:rsidRPr="00E166E4">
        <w:rPr>
          <w:rFonts w:ascii="Palatino Linotype" w:hAnsi="Palatino Linotype"/>
          <w:b/>
          <w:sz w:val="24"/>
          <w:szCs w:val="24"/>
        </w:rPr>
        <w:t>MUNICIPIOS, EN LA DÉCIMA</w:t>
      </w:r>
      <w:r w:rsidR="009924BC">
        <w:rPr>
          <w:rFonts w:ascii="Palatino Linotype" w:hAnsi="Palatino Linotype"/>
          <w:b/>
          <w:sz w:val="24"/>
          <w:szCs w:val="24"/>
        </w:rPr>
        <w:t xml:space="preserve"> SEGUNDA</w:t>
      </w:r>
      <w:r w:rsidRPr="00E166E4">
        <w:rPr>
          <w:rFonts w:ascii="Palatino Linotype" w:hAnsi="Palatino Linotype"/>
          <w:b/>
          <w:sz w:val="24"/>
          <w:szCs w:val="24"/>
        </w:rPr>
        <w:t xml:space="preserve"> SESIÓN DEL </w:t>
      </w:r>
      <w:r w:rsidR="001F5145">
        <w:rPr>
          <w:rFonts w:ascii="Palatino Linotype" w:hAnsi="Palatino Linotype"/>
          <w:b/>
          <w:sz w:val="24"/>
          <w:szCs w:val="24"/>
        </w:rPr>
        <w:t>VEINTISÉIS</w:t>
      </w:r>
      <w:r w:rsidR="001F5145" w:rsidRPr="00E166E4">
        <w:rPr>
          <w:rFonts w:ascii="Palatino Linotype" w:hAnsi="Palatino Linotype"/>
          <w:b/>
          <w:sz w:val="24"/>
          <w:szCs w:val="24"/>
        </w:rPr>
        <w:t xml:space="preserve"> </w:t>
      </w:r>
      <w:r w:rsidR="008C0E1C" w:rsidRPr="00E166E4">
        <w:rPr>
          <w:rFonts w:ascii="Palatino Linotype" w:hAnsi="Palatino Linotype"/>
          <w:b/>
          <w:sz w:val="24"/>
          <w:szCs w:val="24"/>
        </w:rPr>
        <w:t>DE</w:t>
      </w:r>
      <w:r w:rsidR="00FE63A0" w:rsidRPr="00E166E4">
        <w:rPr>
          <w:rFonts w:ascii="Palatino Linotype" w:hAnsi="Palatino Linotype"/>
          <w:b/>
          <w:sz w:val="24"/>
          <w:szCs w:val="24"/>
        </w:rPr>
        <w:t xml:space="preserve"> MARZO</w:t>
      </w:r>
      <w:r w:rsidR="008C0E1C" w:rsidRPr="00E166E4">
        <w:rPr>
          <w:rFonts w:ascii="Palatino Linotype" w:hAnsi="Palatino Linotype"/>
          <w:b/>
          <w:sz w:val="24"/>
          <w:szCs w:val="24"/>
        </w:rPr>
        <w:t xml:space="preserve"> DE DOS MIL DIECINUEVE</w:t>
      </w:r>
      <w:r w:rsidRPr="00E166E4">
        <w:rPr>
          <w:rFonts w:ascii="Palatino Linotype" w:hAnsi="Palatino Linotype"/>
          <w:b/>
          <w:sz w:val="24"/>
          <w:szCs w:val="24"/>
        </w:rPr>
        <w:t xml:space="preserve">, EN EL RECURSO DE REVISIÓN </w:t>
      </w:r>
      <w:r w:rsidR="00BA65E2">
        <w:rPr>
          <w:rFonts w:ascii="Palatino Linotype" w:hAnsi="Palatino Linotype"/>
          <w:b/>
          <w:sz w:val="24"/>
          <w:szCs w:val="24"/>
          <w:lang w:val="es-ES_tradnl"/>
        </w:rPr>
        <w:t>0432/INFOEM/IP/RR/2019</w:t>
      </w:r>
      <w:r w:rsidR="00FD03B0" w:rsidRPr="00E166E4">
        <w:rPr>
          <w:rFonts w:ascii="Palatino Linotype" w:hAnsi="Palatino Linotype"/>
          <w:b/>
          <w:sz w:val="24"/>
          <w:szCs w:val="24"/>
        </w:rPr>
        <w:t>.</w:t>
      </w:r>
    </w:p>
    <w:p w:rsidR="00B976C5" w:rsidRPr="00E166E4" w:rsidRDefault="00B976C5" w:rsidP="00574532">
      <w:pPr>
        <w:spacing w:after="0" w:line="360" w:lineRule="auto"/>
        <w:jc w:val="both"/>
        <w:rPr>
          <w:rFonts w:ascii="Palatino Linotype" w:hAnsi="Palatino Linotype"/>
          <w:sz w:val="24"/>
          <w:szCs w:val="24"/>
        </w:rPr>
      </w:pPr>
    </w:p>
    <w:p w:rsidR="00DA6449" w:rsidRPr="00E166E4" w:rsidRDefault="00923BD5" w:rsidP="009421B1">
      <w:pPr>
        <w:spacing w:after="0" w:line="360" w:lineRule="auto"/>
        <w:jc w:val="both"/>
        <w:rPr>
          <w:rFonts w:ascii="Palatino Linotype" w:hAnsi="Palatino Linotype"/>
          <w:sz w:val="24"/>
          <w:szCs w:val="24"/>
        </w:rPr>
      </w:pPr>
      <w:r w:rsidRPr="001F5145">
        <w:rPr>
          <w:rFonts w:ascii="Palatino Linotype" w:hAnsi="Palatino Linotype"/>
          <w:sz w:val="24"/>
          <w:szCs w:val="24"/>
        </w:rPr>
        <w:t>Con fundamento en lo</w:t>
      </w:r>
      <w:r w:rsidRPr="00E166E4">
        <w:rPr>
          <w:rFonts w:ascii="Palatino Linotype" w:hAnsi="Palatino Linotype"/>
          <w:sz w:val="24"/>
          <w:szCs w:val="24"/>
        </w:rPr>
        <w:t xml:space="preserve"> dispuesto por el artículo 14, fracciones X y XI, del Reglamento del Instituto de Transparencia, Acceso a la Información Pública y Protección de Datos Person</w:t>
      </w:r>
      <w:r w:rsidR="00BA65E2">
        <w:rPr>
          <w:rFonts w:ascii="Palatino Linotype" w:hAnsi="Palatino Linotype"/>
          <w:sz w:val="24"/>
          <w:szCs w:val="24"/>
        </w:rPr>
        <w:t>ales del Estado de México</w:t>
      </w:r>
      <w:r w:rsidR="00741C43" w:rsidRPr="00E166E4">
        <w:rPr>
          <w:rFonts w:ascii="Palatino Linotype" w:hAnsi="Palatino Linotype"/>
          <w:sz w:val="24"/>
          <w:szCs w:val="24"/>
        </w:rPr>
        <w:t>, el Comisionado</w:t>
      </w:r>
      <w:r w:rsidR="009924BC">
        <w:rPr>
          <w:rFonts w:ascii="Palatino Linotype" w:hAnsi="Palatino Linotype"/>
          <w:sz w:val="24"/>
          <w:szCs w:val="24"/>
        </w:rPr>
        <w:t xml:space="preserve"> Javier Martínez Cruz emite</w:t>
      </w:r>
      <w:r w:rsidRPr="00E166E4">
        <w:rPr>
          <w:rFonts w:ascii="Palatino Linotype" w:hAnsi="Palatino Linotype"/>
          <w:sz w:val="24"/>
          <w:szCs w:val="24"/>
        </w:rPr>
        <w:t xml:space="preserve"> V</w:t>
      </w:r>
      <w:r w:rsidR="00741C43" w:rsidRPr="00E166E4">
        <w:rPr>
          <w:rFonts w:ascii="Palatino Linotype" w:hAnsi="Palatino Linotype"/>
          <w:sz w:val="24"/>
          <w:szCs w:val="24"/>
        </w:rPr>
        <w:t>OTO PARTICULAR</w:t>
      </w:r>
      <w:r w:rsidRPr="00E166E4">
        <w:rPr>
          <w:rFonts w:ascii="Palatino Linotype" w:hAnsi="Palatino Linotype"/>
          <w:sz w:val="24"/>
          <w:szCs w:val="24"/>
        </w:rPr>
        <w:t xml:space="preserve"> respecto a la resolución dictada en el recurso de revisión número </w:t>
      </w:r>
      <w:r w:rsidR="00BA65E2">
        <w:rPr>
          <w:rFonts w:ascii="Palatino Linotype" w:hAnsi="Palatino Linotype"/>
          <w:b/>
          <w:sz w:val="24"/>
          <w:szCs w:val="24"/>
          <w:lang w:val="es-ES_tradnl"/>
        </w:rPr>
        <w:t>0432/INFOEM/IP/RR/2019</w:t>
      </w:r>
      <w:r w:rsidR="00807B02" w:rsidRPr="00E166E4">
        <w:rPr>
          <w:rFonts w:ascii="Palatino Linotype" w:hAnsi="Palatino Linotype"/>
          <w:sz w:val="24"/>
          <w:szCs w:val="24"/>
        </w:rPr>
        <w:t>, pronunciada por el Pleno de este Instituto an</w:t>
      </w:r>
      <w:r w:rsidR="00C11623" w:rsidRPr="00E166E4">
        <w:rPr>
          <w:rFonts w:ascii="Palatino Linotype" w:hAnsi="Palatino Linotype"/>
          <w:sz w:val="24"/>
          <w:szCs w:val="24"/>
        </w:rPr>
        <w:t>te el p</w:t>
      </w:r>
      <w:r w:rsidR="00BA65E2">
        <w:rPr>
          <w:rFonts w:ascii="Palatino Linotype" w:hAnsi="Palatino Linotype"/>
          <w:sz w:val="24"/>
          <w:szCs w:val="24"/>
        </w:rPr>
        <w:t>royecto presentado por la</w:t>
      </w:r>
      <w:r w:rsidR="00C11623" w:rsidRPr="00E166E4">
        <w:rPr>
          <w:rFonts w:ascii="Palatino Linotype" w:hAnsi="Palatino Linotype"/>
          <w:sz w:val="24"/>
          <w:szCs w:val="24"/>
        </w:rPr>
        <w:t xml:space="preserve"> </w:t>
      </w:r>
      <w:r w:rsidR="00807B02" w:rsidRPr="00E166E4">
        <w:rPr>
          <w:rFonts w:ascii="Palatino Linotype" w:hAnsi="Palatino Linotype"/>
          <w:sz w:val="24"/>
          <w:szCs w:val="24"/>
        </w:rPr>
        <w:t xml:space="preserve"> Comisionad</w:t>
      </w:r>
      <w:r w:rsidR="00BA65E2">
        <w:rPr>
          <w:rFonts w:ascii="Palatino Linotype" w:hAnsi="Palatino Linotype"/>
          <w:sz w:val="24"/>
          <w:szCs w:val="24"/>
        </w:rPr>
        <w:t>a</w:t>
      </w:r>
      <w:r w:rsidR="00DA6449" w:rsidRPr="00E166E4">
        <w:rPr>
          <w:rFonts w:ascii="Palatino Linotype" w:hAnsi="Palatino Linotype"/>
          <w:sz w:val="24"/>
          <w:szCs w:val="24"/>
        </w:rPr>
        <w:t xml:space="preserve"> </w:t>
      </w:r>
      <w:r w:rsidR="00BA65E2" w:rsidRPr="00BA65E2">
        <w:rPr>
          <w:rFonts w:ascii="Palatino Linotype" w:hAnsi="Palatino Linotype"/>
          <w:sz w:val="24"/>
          <w:szCs w:val="24"/>
        </w:rPr>
        <w:t>Eva Abaid Yapur</w:t>
      </w:r>
      <w:r w:rsidR="00807B02" w:rsidRPr="00E166E4">
        <w:rPr>
          <w:rFonts w:ascii="Palatino Linotype" w:hAnsi="Palatino Linotype"/>
          <w:sz w:val="24"/>
          <w:szCs w:val="24"/>
        </w:rPr>
        <w:t xml:space="preserve">, que es del tenor siguiente: </w:t>
      </w:r>
    </w:p>
    <w:p w:rsidR="009924BC" w:rsidRDefault="003D7B0D" w:rsidP="00F6611D">
      <w:pPr>
        <w:spacing w:before="240" w:after="240" w:line="360" w:lineRule="auto"/>
        <w:jc w:val="both"/>
        <w:rPr>
          <w:rFonts w:ascii="Palatino Linotype" w:hAnsi="Palatino Linotype"/>
          <w:b/>
          <w:sz w:val="24"/>
          <w:szCs w:val="24"/>
          <w:lang w:val="es-ES_tradnl"/>
        </w:rPr>
      </w:pPr>
      <w:r w:rsidRPr="005E16A2">
        <w:rPr>
          <w:rFonts w:ascii="Palatino Linotype" w:hAnsi="Palatino Linotype"/>
          <w:b/>
          <w:sz w:val="24"/>
          <w:szCs w:val="24"/>
          <w:lang w:val="es-ES_tradnl"/>
        </w:rPr>
        <w:t>Previo a emitir las razones que me llevaron a la elaboración del presente voto particular,  es de recordar que las solicitudes que fueron motivo de impugnación por parte del particular, se hicieron consistir en el acceso a:</w:t>
      </w:r>
    </w:p>
    <w:p w:rsidR="009924BC" w:rsidRDefault="009924BC" w:rsidP="00F6611D">
      <w:pPr>
        <w:spacing w:before="240" w:after="240" w:line="360" w:lineRule="auto"/>
        <w:jc w:val="both"/>
        <w:rPr>
          <w:rFonts w:ascii="Palatino Linotype" w:hAnsi="Palatino Linotype"/>
          <w:b/>
          <w:sz w:val="24"/>
          <w:szCs w:val="24"/>
          <w:lang w:val="es-ES_tradnl"/>
        </w:rPr>
      </w:pPr>
    </w:p>
    <w:p w:rsidR="009924BC" w:rsidRDefault="002C335C" w:rsidP="00F6611D">
      <w:pPr>
        <w:spacing w:before="240" w:after="240" w:line="360" w:lineRule="auto"/>
        <w:jc w:val="both"/>
        <w:rPr>
          <w:rFonts w:ascii="Palatino Linotype" w:hAnsi="Palatino Linotype"/>
          <w:b/>
          <w:sz w:val="24"/>
          <w:szCs w:val="24"/>
          <w:lang w:val="es-ES_tradnl"/>
        </w:rPr>
      </w:pPr>
      <w:r w:rsidRPr="000F018C">
        <w:rPr>
          <w:rFonts w:ascii="Palatino Linotype" w:hAnsi="Palatino Linotype" w:cs="Arial"/>
          <w:color w:val="000000" w:themeColor="text1"/>
        </w:rPr>
        <w:lastRenderedPageBreak/>
        <w:t>Tal y como quedó precisado e</w:t>
      </w:r>
      <w:r>
        <w:rPr>
          <w:rFonts w:ascii="Palatino Linotype" w:hAnsi="Palatino Linotype" w:cs="Arial"/>
          <w:color w:val="000000" w:themeColor="text1"/>
        </w:rPr>
        <w:t xml:space="preserve">n los resultandos de la </w:t>
      </w:r>
      <w:r w:rsidRPr="000F018C">
        <w:rPr>
          <w:rFonts w:ascii="Palatino Linotype" w:hAnsi="Palatino Linotype" w:cs="Arial"/>
          <w:color w:val="000000" w:themeColor="text1"/>
        </w:rPr>
        <w:t xml:space="preserve"> resolución</w:t>
      </w:r>
      <w:r>
        <w:rPr>
          <w:rFonts w:ascii="Palatino Linotype" w:hAnsi="Palatino Linotype" w:cs="Arial"/>
          <w:color w:val="000000" w:themeColor="text1"/>
        </w:rPr>
        <w:t xml:space="preserve">  que fue sometida a consideración</w:t>
      </w:r>
      <w:r w:rsidRPr="000F018C">
        <w:rPr>
          <w:rFonts w:ascii="Palatino Linotype" w:hAnsi="Palatino Linotype" w:cs="Arial"/>
          <w:color w:val="000000" w:themeColor="text1"/>
        </w:rPr>
        <w:t xml:space="preserve">, el particular requirió del </w:t>
      </w:r>
      <w:r w:rsidRPr="000F018C">
        <w:rPr>
          <w:rFonts w:ascii="Palatino Linotype" w:hAnsi="Palatino Linotype" w:cs="Arial"/>
          <w:b/>
          <w:color w:val="000000" w:themeColor="text1"/>
        </w:rPr>
        <w:t>SUJETO OBLIGADO</w:t>
      </w:r>
      <w:r w:rsidRPr="000F018C">
        <w:rPr>
          <w:rFonts w:ascii="Palatino Linotype" w:hAnsi="Palatino Linotype" w:cs="Arial"/>
          <w:color w:val="000000" w:themeColor="text1"/>
        </w:rPr>
        <w:t xml:space="preserve"> acceso a su renuncia presentada el 1 de diciembre de 2018.</w:t>
      </w:r>
    </w:p>
    <w:p w:rsidR="002C335C" w:rsidRDefault="002C335C" w:rsidP="002C335C">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color w:val="000000" w:themeColor="text1"/>
        </w:rPr>
      </w:pPr>
      <w:r w:rsidRPr="000F018C">
        <w:rPr>
          <w:rFonts w:ascii="Palatino Linotype" w:hAnsi="Palatino Linotype" w:cs="Arial"/>
          <w:lang w:eastAsia="es-MX"/>
        </w:rPr>
        <w:t>Al respecto,</w:t>
      </w:r>
      <w:r w:rsidRPr="000F018C">
        <w:rPr>
          <w:rFonts w:ascii="Palatino Linotype" w:hAnsi="Palatino Linotype" w:cs="Arial"/>
          <w:b/>
          <w:lang w:eastAsia="es-MX"/>
        </w:rPr>
        <w:t xml:space="preserve"> EL SUJETO OBLIGADO </w:t>
      </w:r>
      <w:r w:rsidRPr="000F018C">
        <w:rPr>
          <w:rFonts w:ascii="Palatino Linotype" w:hAnsi="Palatino Linotype" w:cs="Arial"/>
          <w:color w:val="000000" w:themeColor="text1"/>
        </w:rPr>
        <w:t>respondió al particular que la información solicitada correspondía a un trámite de índole personal; por lo que, para concluirlo, debía acudir personalmente, en días y horas hábiles, a la Subdirección de Recursos Humanos, en particular al Departamento de Administración de Personal, indicándole la servidora pública quien le atendería. Asimismo, informó al particular que para llevar a cabo esa gestión, debía presentar identificación oficial que acreditara su personalidad jurídica y titularidad de los datos solicitados.</w:t>
      </w:r>
    </w:p>
    <w:p w:rsidR="002C335C" w:rsidRPr="000F018C" w:rsidRDefault="002C335C" w:rsidP="002C335C">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color w:val="000000" w:themeColor="text1"/>
        </w:rPr>
      </w:pPr>
    </w:p>
    <w:p w:rsidR="002C335C" w:rsidRPr="000F018C" w:rsidRDefault="002C335C" w:rsidP="002C335C">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lang w:eastAsia="es-MX"/>
        </w:rPr>
      </w:pPr>
      <w:r w:rsidRPr="000F018C">
        <w:rPr>
          <w:rFonts w:ascii="Palatino Linotype" w:hAnsi="Palatino Linotype" w:cs="Arial"/>
          <w:lang w:eastAsia="es-MX"/>
        </w:rPr>
        <w:t>Inconforme con dicha respuesta, el hoy</w:t>
      </w:r>
      <w:r w:rsidRPr="000F018C">
        <w:rPr>
          <w:rFonts w:ascii="Palatino Linotype" w:hAnsi="Palatino Linotype" w:cs="Arial"/>
          <w:b/>
          <w:lang w:eastAsia="es-MX"/>
        </w:rPr>
        <w:t xml:space="preserve"> RECURRENTE </w:t>
      </w:r>
      <w:r w:rsidRPr="000F018C">
        <w:rPr>
          <w:rFonts w:ascii="Palatino Linotype" w:hAnsi="Palatino Linotype" w:cs="Arial"/>
          <w:lang w:eastAsia="es-MX"/>
        </w:rPr>
        <w:t>interpuso el medio de defensa de análisis, en el cual argumentó que no le fue entregada la información solicitada.</w:t>
      </w:r>
    </w:p>
    <w:p w:rsidR="002C335C" w:rsidRDefault="002C335C" w:rsidP="005E16A2">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lang w:eastAsia="es-MX"/>
        </w:rPr>
      </w:pPr>
      <w:r w:rsidRPr="000F018C">
        <w:rPr>
          <w:rFonts w:ascii="Palatino Linotype" w:hAnsi="Palatino Linotype" w:cs="Arial"/>
          <w:lang w:eastAsia="es-MX"/>
        </w:rPr>
        <w:t xml:space="preserve">Posteriormente, </w:t>
      </w:r>
      <w:r w:rsidRPr="000F018C">
        <w:rPr>
          <w:rFonts w:ascii="Palatino Linotype" w:hAnsi="Palatino Linotype" w:cs="Arial"/>
          <w:b/>
          <w:lang w:eastAsia="es-MX"/>
        </w:rPr>
        <w:t>EL SUJETO OBLIGADO</w:t>
      </w:r>
      <w:r w:rsidRPr="000F018C">
        <w:rPr>
          <w:rFonts w:ascii="Palatino Linotype" w:hAnsi="Palatino Linotype" w:cs="Arial"/>
          <w:lang w:eastAsia="es-MX"/>
        </w:rPr>
        <w:t xml:space="preserve"> rindió su Informe Justificado, en el cual reiteró su respuesta. Asimismo, </w:t>
      </w:r>
      <w:r w:rsidRPr="000F018C">
        <w:rPr>
          <w:rFonts w:ascii="Palatino Linotype" w:hAnsi="Palatino Linotype" w:cs="Arial"/>
          <w:b/>
          <w:lang w:eastAsia="es-MX"/>
        </w:rPr>
        <w:t>EL RECURRENTE</w:t>
      </w:r>
      <w:r w:rsidRPr="000F018C">
        <w:rPr>
          <w:rFonts w:ascii="Palatino Linotype" w:hAnsi="Palatino Linotype" w:cs="Arial"/>
          <w:lang w:eastAsia="es-MX"/>
        </w:rPr>
        <w:t xml:space="preserve"> no presentó manifestaciones, alegatos ni medios de prueba.</w:t>
      </w:r>
    </w:p>
    <w:p w:rsidR="001370FA" w:rsidRPr="002C335C" w:rsidRDefault="002C335C" w:rsidP="001370FA">
      <w:pPr>
        <w:spacing w:before="240" w:after="240" w:line="360" w:lineRule="auto"/>
        <w:jc w:val="both"/>
        <w:rPr>
          <w:rFonts w:ascii="Palatino Linotype" w:hAnsi="Palatino Linotype"/>
          <w:b/>
          <w:sz w:val="24"/>
          <w:szCs w:val="24"/>
          <w:lang w:val="es-ES_tradnl"/>
        </w:rPr>
      </w:pPr>
      <w:r w:rsidRPr="000F018C">
        <w:rPr>
          <w:rFonts w:ascii="Palatino Linotype" w:hAnsi="Palatino Linotype" w:cs="Arial"/>
          <w:lang w:val="es-ES" w:eastAsia="es-MX"/>
        </w:rPr>
        <w:t>Bajo ese contexto,</w:t>
      </w:r>
      <w:r>
        <w:rPr>
          <w:rFonts w:ascii="Palatino Linotype" w:hAnsi="Palatino Linotype" w:cs="Arial"/>
          <w:lang w:val="es-ES" w:eastAsia="es-MX"/>
        </w:rPr>
        <w:t xml:space="preserve"> la ponencia determina que</w:t>
      </w:r>
      <w:r w:rsidRPr="000F018C">
        <w:rPr>
          <w:rFonts w:ascii="Palatino Linotype" w:hAnsi="Palatino Linotype" w:cs="Arial"/>
        </w:rPr>
        <w:t>e</w:t>
      </w:r>
      <w:r>
        <w:rPr>
          <w:rFonts w:ascii="Palatino Linotype" w:hAnsi="Palatino Linotype" w:cs="Arial"/>
        </w:rPr>
        <w:t xml:space="preserve"> se</w:t>
      </w:r>
      <w:r w:rsidRPr="000F018C">
        <w:rPr>
          <w:rFonts w:ascii="Palatino Linotype" w:hAnsi="Palatino Linotype" w:cs="Arial"/>
        </w:rPr>
        <w:t xml:space="preserve"> </w:t>
      </w:r>
      <w:r w:rsidRPr="000F018C">
        <w:rPr>
          <w:rFonts w:ascii="Palatino Linotype" w:hAnsi="Palatino Linotype" w:cs="Arial"/>
          <w:b/>
        </w:rPr>
        <w:t xml:space="preserve">MODIFICA </w:t>
      </w:r>
      <w:r w:rsidRPr="000F018C">
        <w:rPr>
          <w:rFonts w:ascii="Palatino Linotype" w:hAnsi="Palatino Linotype" w:cs="Arial"/>
        </w:rPr>
        <w:t xml:space="preserve">la respuesta del </w:t>
      </w:r>
      <w:r w:rsidRPr="000F018C">
        <w:rPr>
          <w:rFonts w:ascii="Palatino Linotype" w:hAnsi="Palatino Linotype" w:cs="Arial"/>
          <w:b/>
        </w:rPr>
        <w:t>SUJETO OBLIGADO</w:t>
      </w:r>
      <w:r w:rsidRPr="000F018C">
        <w:rPr>
          <w:rFonts w:ascii="Palatino Linotype" w:hAnsi="Palatino Linotype" w:cs="Arial"/>
        </w:rPr>
        <w:t xml:space="preserve"> y se </w:t>
      </w:r>
      <w:r w:rsidRPr="000F018C">
        <w:rPr>
          <w:rFonts w:ascii="Palatino Linotype" w:hAnsi="Palatino Linotype" w:cs="Arial"/>
          <w:b/>
        </w:rPr>
        <w:t>ordena</w:t>
      </w:r>
      <w:r w:rsidRPr="000F018C">
        <w:rPr>
          <w:rFonts w:ascii="Palatino Linotype" w:hAnsi="Palatino Linotype" w:cs="Arial"/>
        </w:rPr>
        <w:t xml:space="preserve"> </w:t>
      </w:r>
      <w:r w:rsidRPr="002C335C">
        <w:rPr>
          <w:rFonts w:ascii="Palatino Linotype" w:hAnsi="Palatino Linotype" w:cs="Arial"/>
          <w:b/>
          <w:i/>
          <w:lang w:eastAsia="es-MX"/>
        </w:rPr>
        <w:t>Previa acreditación de la identidad del titular de los datos personales</w:t>
      </w:r>
      <w:r w:rsidRPr="002C335C">
        <w:rPr>
          <w:rFonts w:ascii="Palatino Linotype" w:hAnsi="Palatino Linotype" w:cs="Arial"/>
          <w:i/>
          <w:lang w:eastAsia="es-MX"/>
        </w:rPr>
        <w:t>, copia simple sin costo de la renuncia presentada por el solicitante ante el Instituto de Salud del Estado de México, de fecha 1 de diciembre de 2018.</w:t>
      </w:r>
    </w:p>
    <w:p w:rsidR="001370FA" w:rsidRDefault="001370FA" w:rsidP="001370FA">
      <w:pPr>
        <w:spacing w:before="240" w:after="240" w:line="360" w:lineRule="auto"/>
        <w:jc w:val="both"/>
        <w:rPr>
          <w:rFonts w:ascii="Palatino Linotype" w:hAnsi="Palatino Linotype"/>
          <w:sz w:val="24"/>
          <w:szCs w:val="24"/>
        </w:rPr>
      </w:pPr>
      <w:r>
        <w:rPr>
          <w:rFonts w:ascii="Palatino Linotype" w:hAnsi="Palatino Linotype"/>
          <w:sz w:val="24"/>
          <w:szCs w:val="24"/>
        </w:rPr>
        <w:lastRenderedPageBreak/>
        <w:t>Una vez agotado lo anterior, si bien se coincide con la totalidad de los fundamentos y motivos que esgrimió la ponencia que resolvió, así como los argumentos que fueron tenidos en la resolución que se menciona, me separa del proyecto al que hago mención</w:t>
      </w:r>
      <w:r w:rsidR="00584885">
        <w:rPr>
          <w:rFonts w:ascii="Palatino Linotype" w:hAnsi="Palatino Linotype"/>
          <w:sz w:val="24"/>
          <w:szCs w:val="24"/>
        </w:rPr>
        <w:t>,</w:t>
      </w:r>
      <w:r>
        <w:rPr>
          <w:rFonts w:ascii="Palatino Linotype" w:hAnsi="Palatino Linotype"/>
          <w:sz w:val="24"/>
          <w:szCs w:val="24"/>
        </w:rPr>
        <w:t xml:space="preserve"> la omisión por par</w:t>
      </w:r>
      <w:r w:rsidR="00584885">
        <w:rPr>
          <w:rFonts w:ascii="Palatino Linotype" w:hAnsi="Palatino Linotype"/>
          <w:sz w:val="24"/>
          <w:szCs w:val="24"/>
        </w:rPr>
        <w:t>te de la ponencia en ajustar la vía al Acceso a Datos Personales para que el tramite fuera regido por la legislación en la materia, en atención a los siguientes elementos.</w:t>
      </w:r>
    </w:p>
    <w:p w:rsidR="007E3CAA" w:rsidRPr="005E16A2" w:rsidRDefault="007E3CAA" w:rsidP="005E16A2">
      <w:pPr>
        <w:pStyle w:val="paragraph"/>
        <w:spacing w:before="0" w:beforeAutospacing="0" w:after="240" w:afterAutospacing="0" w:line="360" w:lineRule="auto"/>
        <w:jc w:val="both"/>
        <w:textAlignment w:val="baseline"/>
        <w:rPr>
          <w:rFonts w:ascii="Palatino Linotype" w:hAnsi="Palatino Linotype" w:cs="Segoe UI"/>
        </w:rPr>
      </w:pPr>
      <w:r w:rsidRPr="007E3CAA">
        <w:rPr>
          <w:rFonts w:ascii="Palatino Linotype" w:eastAsiaTheme="minorHAnsi" w:hAnsi="Palatino Linotype" w:cstheme="minorBidi"/>
          <w:lang w:eastAsia="en-US"/>
        </w:rPr>
        <w:t xml:space="preserve">Primero, </w:t>
      </w:r>
      <w:r w:rsidRPr="007E3CAA">
        <w:rPr>
          <w:rFonts w:ascii="Palatino Linotype" w:hAnsi="Palatino Linotype" w:cs="Segoe UI"/>
        </w:rPr>
        <w:t>si bien es cierto el hoy recurrente inició su solicitud vía acceso a la información pública lo cierto es que derivado del tipo de información materia de la solicitud, se desprende que solicitó un acceso a datos personales, por lo que en tal sentido era necesario que la ponencia se pronunciara con relación a la vía sobre la cual se regulará el  asunto.</w:t>
      </w:r>
    </w:p>
    <w:p w:rsidR="007E3CAA" w:rsidRDefault="005E16A2" w:rsidP="001370FA">
      <w:pPr>
        <w:spacing w:before="240" w:after="240" w:line="360" w:lineRule="auto"/>
        <w:jc w:val="both"/>
        <w:rPr>
          <w:rFonts w:ascii="Palatino Linotype" w:hAnsi="Palatino Linotype"/>
          <w:color w:val="FF0000"/>
        </w:rPr>
      </w:pPr>
      <w:r w:rsidRPr="005E16A2">
        <w:rPr>
          <w:rFonts w:ascii="Palatino Linotype" w:hAnsi="Palatino Linotype"/>
        </w:rPr>
        <w:t>En tal entendido, resulta evidente que la información solicitada corresponde a un acceso a datos personales, ya que lo peticionado tiene relación con un documento que sin duda contiene sus datos personales y que fue emitido en relación a su persona y la relación contractual con el SUJETO OBLIGADO, y que se entiende requiere la entrega de tal documento en forma íntegra, tan es así que proporciona sus datos con el objeto de identificarse como el titular del documento requerido y por tanto sobre tal documento únicamente puede solicitar su acceso el mismo al ostentarse como el titular</w:t>
      </w:r>
      <w:r>
        <w:rPr>
          <w:rFonts w:ascii="Palatino Linotype" w:hAnsi="Palatino Linotype"/>
          <w:color w:val="FF0000"/>
        </w:rPr>
        <w:t>.</w:t>
      </w:r>
    </w:p>
    <w:p w:rsidR="005E16A2" w:rsidRPr="005E16A2" w:rsidRDefault="005E16A2" w:rsidP="005E16A2">
      <w:pPr>
        <w:spacing w:before="100" w:beforeAutospacing="1" w:after="100" w:afterAutospacing="1" w:line="360" w:lineRule="auto"/>
        <w:jc w:val="both"/>
        <w:rPr>
          <w:rFonts w:ascii="Palatino Linotype" w:hAnsi="Palatino Linotype"/>
          <w:lang w:eastAsia="es-MX"/>
        </w:rPr>
      </w:pPr>
      <w:r w:rsidRPr="005E16A2">
        <w:rPr>
          <w:rFonts w:ascii="Palatino Linotype" w:hAnsi="Palatino Linotype"/>
        </w:rPr>
        <w:t xml:space="preserve">Así tenemos que el derecho ejercido por el particular se encuentra regulado por el </w:t>
      </w:r>
      <w:r w:rsidRPr="005E16A2">
        <w:rPr>
          <w:rFonts w:ascii="Palatino Linotype" w:hAnsi="Palatino Linotype"/>
          <w:lang w:eastAsia="es-MX"/>
        </w:rPr>
        <w:t>artículo 26 de la Ley de Protección de Datos Personales del Estado de México, del tenor literal siguiente:</w:t>
      </w:r>
    </w:p>
    <w:p w:rsidR="005E16A2" w:rsidRDefault="005E16A2" w:rsidP="005E16A2">
      <w:pPr>
        <w:spacing w:before="100" w:beforeAutospacing="1" w:after="100" w:afterAutospacing="1"/>
        <w:ind w:left="993" w:right="1041"/>
        <w:jc w:val="both"/>
        <w:rPr>
          <w:rFonts w:ascii="Palatino Linotype" w:hAnsi="Palatino Linotype"/>
          <w:lang w:eastAsia="es-MX"/>
        </w:rPr>
      </w:pPr>
      <w:r w:rsidRPr="005E16A2">
        <w:rPr>
          <w:rFonts w:ascii="Palatino Linotype" w:hAnsi="Palatino Linotype"/>
          <w:i/>
        </w:rPr>
        <w:lastRenderedPageBreak/>
        <w:t>“</w:t>
      </w:r>
      <w:r w:rsidRPr="005E16A2">
        <w:rPr>
          <w:rFonts w:ascii="Palatino Linotype" w:hAnsi="Palatino Linotype"/>
          <w:b/>
          <w:i/>
        </w:rPr>
        <w:t>Artículo 26.- El titular tiene derecho a solicitar y ser informado sobre sus datos personales que estén en posesión del sujeto obligado</w:t>
      </w:r>
      <w:r w:rsidRPr="005E16A2">
        <w:rPr>
          <w:rFonts w:ascii="Palatino Linotype" w:hAnsi="Palatino Linotype"/>
          <w:i/>
        </w:rPr>
        <w:t>, el origen de dichos datos, el tratamiento del cual sean objeto, las cesiones realizadas o que se pretendan realizar, así como a tener acceso al aviso de privacidad al que está sujeto el tratamiento, en los términos previstos en la ley…”</w:t>
      </w:r>
    </w:p>
    <w:p w:rsidR="005E16A2" w:rsidRPr="005E16A2" w:rsidRDefault="005E16A2" w:rsidP="005E16A2">
      <w:pPr>
        <w:spacing w:before="100" w:beforeAutospacing="1" w:after="100" w:afterAutospacing="1"/>
        <w:ind w:left="993" w:right="1041"/>
        <w:jc w:val="both"/>
        <w:rPr>
          <w:rFonts w:ascii="Palatino Linotype" w:hAnsi="Palatino Linotype"/>
          <w:lang w:eastAsia="es-MX"/>
        </w:rPr>
      </w:pPr>
    </w:p>
    <w:p w:rsidR="005E16A2" w:rsidRDefault="005E16A2" w:rsidP="005E16A2">
      <w:pPr>
        <w:spacing w:before="100" w:beforeAutospacing="1" w:after="100" w:afterAutospacing="1" w:line="360" w:lineRule="auto"/>
        <w:jc w:val="both"/>
        <w:rPr>
          <w:rFonts w:ascii="Palatino Linotype" w:hAnsi="Palatino Linotype" w:cs="Segoe UI"/>
        </w:rPr>
      </w:pPr>
      <w:r>
        <w:rPr>
          <w:rFonts w:ascii="Palatino Linotype" w:hAnsi="Palatino Linotype" w:cs="Segoe UI"/>
        </w:rPr>
        <w:t>En consecuencia resulta desde su origen</w:t>
      </w:r>
      <w:r w:rsidRPr="005E16A2">
        <w:rPr>
          <w:rFonts w:ascii="Palatino Linotype" w:hAnsi="Palatino Linotype" w:cs="Segoe UI"/>
        </w:rPr>
        <w:t xml:space="preserve"> Sujeto Obligado debió atender la solicitud del recurrente en términos del ejercicio del derecho de acceso a datos personales y no así de acceso a la información pública, </w:t>
      </w:r>
      <w:r>
        <w:rPr>
          <w:rFonts w:ascii="Palatino Linotype" w:hAnsi="Palatino Linotype" w:cs="Segoe UI"/>
        </w:rPr>
        <w:t xml:space="preserve"> por consecuencia y en sus de las atribuciones conferidas al instituto, la ponencia debió pronunciarse respecto de la vía adecuada para la solicitud de mérito.</w:t>
      </w:r>
    </w:p>
    <w:p w:rsidR="005E16A2" w:rsidRPr="005E16A2" w:rsidRDefault="005E16A2" w:rsidP="005E16A2">
      <w:pPr>
        <w:spacing w:before="100" w:beforeAutospacing="1" w:after="100" w:afterAutospacing="1" w:line="360" w:lineRule="auto"/>
        <w:jc w:val="both"/>
        <w:rPr>
          <w:rFonts w:ascii="Palatino Linotype" w:hAnsi="Palatino Linotype" w:cs="Segoe UI"/>
        </w:rPr>
      </w:pPr>
      <w:r>
        <w:rPr>
          <w:rFonts w:ascii="Palatino Linotype" w:hAnsi="Palatino Linotype" w:cs="Segoe UI"/>
        </w:rPr>
        <w:t xml:space="preserve">En sintonía con lo anterior, </w:t>
      </w:r>
      <w:r w:rsidRPr="005E16A2">
        <w:rPr>
          <w:rFonts w:ascii="Palatino Linotype" w:hAnsi="Palatino Linotype"/>
          <w:lang w:eastAsia="es-MX"/>
        </w:rPr>
        <w:t xml:space="preserve"> este Instituto, junto con otros como lo es el Instituto Nacional de Acceso a la Información y Protección de Datos (INAI) se han pronunciado por la procedencia de los recursos de revisión según la materia de la solicitud; apoya lo anterior el criterio 008/2009 del INAI el cual se cita a continuación:</w:t>
      </w:r>
    </w:p>
    <w:p w:rsidR="005E16A2" w:rsidRDefault="005E16A2" w:rsidP="005E16A2">
      <w:pPr>
        <w:tabs>
          <w:tab w:val="left" w:pos="7655"/>
        </w:tabs>
        <w:spacing w:before="100" w:beforeAutospacing="1" w:after="100" w:afterAutospacing="1"/>
        <w:ind w:left="851" w:right="900"/>
        <w:jc w:val="both"/>
        <w:rPr>
          <w:rFonts w:ascii="Palatino Linotype" w:hAnsi="Palatino Linotype"/>
          <w:b/>
          <w:i/>
          <w:lang w:eastAsia="es-MX"/>
        </w:rPr>
      </w:pPr>
      <w:r w:rsidRPr="005E16A2">
        <w:rPr>
          <w:rFonts w:ascii="Palatino Linotype" w:hAnsi="Palatino Linotype"/>
          <w:i/>
          <w:lang w:eastAsia="es-MX"/>
        </w:rPr>
        <w:t>“</w:t>
      </w:r>
      <w:r w:rsidRPr="005E16A2">
        <w:rPr>
          <w:rFonts w:ascii="Palatino Linotype" w:hAnsi="Palatino Linotype"/>
          <w:b/>
          <w:i/>
          <w:lang w:eastAsia="es-MX"/>
        </w:rPr>
        <w:t>Las dependencias y entidades deberán dar trámite a las solicitudes aun cuando la vía en la que fueron presentadas -acceso a datos personales o información pública- no corresponda con la naturaleza de la materia de la misma.</w:t>
      </w:r>
      <w:r w:rsidRPr="005E16A2">
        <w:rPr>
          <w:rFonts w:ascii="Palatino Linotype" w:hAnsi="Palatino Linotype"/>
          <w:i/>
          <w:lang w:eastAsia="es-MX"/>
        </w:rPr>
        <w:t xml:space="preserve"> </w:t>
      </w:r>
      <w:r w:rsidRPr="005E16A2">
        <w:rPr>
          <w:rFonts w:ascii="Palatino Linotype" w:hAnsi="Palatino Linotype"/>
          <w:b/>
          <w:i/>
          <w:lang w:eastAsia="es-MX"/>
        </w:rPr>
        <w:t xml:space="preserve">Todas aquellas solicitudes cuyo objetivo sea allegarse de información pública y que sean ingresadas por la vía de acceso a datos personales, así como el caso contrario, </w:t>
      </w:r>
      <w:r w:rsidRPr="005E16A2">
        <w:rPr>
          <w:rFonts w:ascii="Palatino Linotype" w:hAnsi="Palatino Linotype"/>
          <w:b/>
          <w:i/>
          <w:u w:val="single"/>
          <w:lang w:eastAsia="es-MX"/>
        </w:rPr>
        <w:t>deberán ser tramitadas por las dependencias y entidades de conformidad con la naturaleza de la información de que se trate</w:t>
      </w:r>
      <w:r w:rsidRPr="005E16A2">
        <w:rPr>
          <w:rFonts w:ascii="Palatino Linotype" w:hAnsi="Palatino Linotype"/>
          <w:b/>
          <w:i/>
          <w:lang w:eastAsia="es-MX"/>
        </w:rPr>
        <w:t>, sin necesidad de que el particular requiera presentar una nueva solicitud.</w:t>
      </w:r>
    </w:p>
    <w:p w:rsidR="002C335C" w:rsidRPr="005E16A2" w:rsidRDefault="005E16A2" w:rsidP="005E16A2">
      <w:pPr>
        <w:tabs>
          <w:tab w:val="left" w:pos="7655"/>
        </w:tabs>
        <w:spacing w:before="100" w:beforeAutospacing="1" w:after="100" w:afterAutospacing="1"/>
        <w:ind w:left="851" w:right="900"/>
        <w:jc w:val="both"/>
        <w:rPr>
          <w:rFonts w:ascii="Palatino Linotype" w:hAnsi="Palatino Linotype"/>
          <w:i/>
          <w:lang w:eastAsia="es-MX"/>
        </w:rPr>
      </w:pPr>
      <w:r w:rsidRPr="005E16A2">
        <w:rPr>
          <w:rFonts w:ascii="Palatino Linotype" w:hAnsi="Palatino Linotype"/>
          <w:i/>
          <w:lang w:eastAsia="es-MX"/>
        </w:rPr>
        <w:lastRenderedPageBreak/>
        <w:t xml:space="preserve">De conformidad con lo dispuesto en el artículo 1° de la Ley Federal de Transparencia y Acceso a la Información Pública Gubernamental, ésta tiene como finalidad proveer lo necesario para garantizar el acceso de toda persona a la información en posesión de los Poderes de la Unión, los órganos constitucionales autónomos o con autonomía legal, y cualquier otro órgano federal. Por su parte, el artículo 4 de la Ley en cita señala que entre sus objetivos se encuentra el de “proveer lo necesario para que toda persona pueda tener acceso a la información mediante procedimientos sencillos y expeditos”. De igual forma, el artículo 6 de la Ley Federal de Transparencia y Acceso a la Información Pública Gubernamental dispone que en la interpretación de la referida Ley y de su Reglamento “se deberá favorecer el principio de máxima publicidad y disponibilidad de la información en posesión de los sujetos obligados”. Considerando lo establecido en los artículos citados, este Instituto determina que, a efecto de cumplir con los objetivos de la ley de la materia y en aras de garantizar el acceso a través de procedimientos sencillos y expeditos, favoreciendo también el principio disponibilidad de la información en posesión de los sujetos obligados, éstos deben subsanar los errores en que incurran los particulares al elegir la vía por la que los particulares presentan sus solicitudes. </w:t>
      </w:r>
      <w:r w:rsidRPr="005E16A2">
        <w:rPr>
          <w:rFonts w:ascii="Palatino Linotype" w:hAnsi="Palatino Linotype"/>
          <w:b/>
          <w:i/>
          <w:lang w:eastAsia="es-MX"/>
        </w:rPr>
        <w:t>Por consiguiente, en el caso que los particulares ingresen solicitudes de acceso a datos personales cuando, en realidad, la información solicitada corresponde a información pública, o viceversa, las dependencias y entidades deberán darles el trámite correspondiente de conformidad con la naturaleza de la información solicitada</w:t>
      </w:r>
      <w:r w:rsidRPr="005E16A2">
        <w:rPr>
          <w:rFonts w:ascii="Palatino Linotype" w:hAnsi="Palatino Linotype"/>
          <w:i/>
          <w:lang w:eastAsia="es-MX"/>
        </w:rPr>
        <w:t>.”</w:t>
      </w:r>
    </w:p>
    <w:p w:rsidR="00923BD5" w:rsidRPr="005E16A2" w:rsidRDefault="00F6611D" w:rsidP="005E16A2">
      <w:pPr>
        <w:spacing w:before="240" w:after="240" w:line="360" w:lineRule="auto"/>
        <w:jc w:val="both"/>
        <w:rPr>
          <w:rFonts w:ascii="Palatino Linotype" w:eastAsia="Arial Unicode MS" w:hAnsi="Palatino Linotype" w:cs="Arial"/>
          <w:sz w:val="24"/>
          <w:szCs w:val="24"/>
        </w:rPr>
      </w:pPr>
      <w:r w:rsidRPr="00E166E4">
        <w:rPr>
          <w:rFonts w:ascii="Palatino Linotype" w:hAnsi="Palatino Linotype"/>
          <w:sz w:val="24"/>
          <w:szCs w:val="24"/>
        </w:rPr>
        <w:t>Por las consideraciones expuestas, emito VOTO PARTICULAR con fundamento en lo dispuesto por el artículo 14 del Reglamento Interior del Instituto de Transparencia, Acceso a la Información Pública y Protección de Datos Personales del Estado de México y Municipios.</w:t>
      </w:r>
    </w:p>
    <w:p w:rsidR="00923BD5" w:rsidRPr="00E166E4" w:rsidRDefault="00923BD5" w:rsidP="002924FC">
      <w:pPr>
        <w:spacing w:after="0" w:line="240" w:lineRule="auto"/>
        <w:jc w:val="center"/>
        <w:rPr>
          <w:rFonts w:ascii="Palatino Linotype" w:hAnsi="Palatino Linotype"/>
          <w:b/>
          <w:sz w:val="24"/>
          <w:szCs w:val="24"/>
        </w:rPr>
      </w:pPr>
      <w:r w:rsidRPr="00E166E4">
        <w:rPr>
          <w:rFonts w:ascii="Palatino Linotype" w:hAnsi="Palatino Linotype"/>
          <w:b/>
          <w:sz w:val="24"/>
          <w:szCs w:val="24"/>
        </w:rPr>
        <w:t>Javier Martínez Cruz</w:t>
      </w:r>
    </w:p>
    <w:p w:rsidR="00923BD5" w:rsidRPr="00E166E4" w:rsidRDefault="00923BD5" w:rsidP="002924FC">
      <w:pPr>
        <w:spacing w:after="0" w:line="240" w:lineRule="auto"/>
        <w:jc w:val="center"/>
        <w:rPr>
          <w:rFonts w:ascii="Palatino Linotype" w:hAnsi="Palatino Linotype"/>
          <w:b/>
          <w:sz w:val="24"/>
          <w:szCs w:val="24"/>
        </w:rPr>
      </w:pPr>
      <w:r w:rsidRPr="00E166E4">
        <w:rPr>
          <w:rFonts w:ascii="Palatino Linotype" w:hAnsi="Palatino Linotype"/>
          <w:b/>
          <w:sz w:val="24"/>
          <w:szCs w:val="24"/>
        </w:rPr>
        <w:t>Comisionado</w:t>
      </w:r>
      <w:bookmarkStart w:id="0" w:name="_GoBack"/>
      <w:bookmarkEnd w:id="0"/>
    </w:p>
    <w:p w:rsidR="00B71BFC" w:rsidRPr="00B00DA7" w:rsidRDefault="00923BD5" w:rsidP="002924FC">
      <w:pPr>
        <w:spacing w:after="0" w:line="240" w:lineRule="auto"/>
        <w:jc w:val="center"/>
        <w:rPr>
          <w:rFonts w:ascii="Palatino Linotype" w:hAnsi="Palatino Linotype"/>
          <w:b/>
          <w:color w:val="FFFFFF" w:themeColor="background1"/>
          <w:sz w:val="24"/>
          <w:szCs w:val="24"/>
        </w:rPr>
      </w:pPr>
      <w:r w:rsidRPr="00B00DA7">
        <w:rPr>
          <w:rFonts w:ascii="Palatino Linotype" w:hAnsi="Palatino Linotype"/>
          <w:b/>
          <w:color w:val="FFFFFF" w:themeColor="background1"/>
          <w:sz w:val="24"/>
          <w:szCs w:val="24"/>
        </w:rPr>
        <w:t>(Rúbrica)</w:t>
      </w:r>
    </w:p>
    <w:sectPr w:rsidR="00B71BFC" w:rsidRPr="00B00DA7" w:rsidSect="007F0307">
      <w:headerReference w:type="even" r:id="rId8"/>
      <w:headerReference w:type="default" r:id="rId9"/>
      <w:footerReference w:type="default" r:id="rId10"/>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307" w:rsidRDefault="007F0307" w:rsidP="00907451">
      <w:pPr>
        <w:spacing w:after="0" w:line="240" w:lineRule="auto"/>
      </w:pPr>
      <w:r>
        <w:separator/>
      </w:r>
    </w:p>
  </w:endnote>
  <w:endnote w:type="continuationSeparator" w:id="0">
    <w:p w:rsidR="007F0307" w:rsidRDefault="007F0307"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Pr="00986599" w:rsidRDefault="007F0307"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30EFF">
      <w:rPr>
        <w:rFonts w:ascii="Arial" w:hAnsi="Arial" w:cs="Arial"/>
        <w:b/>
        <w:bCs/>
        <w:noProof/>
        <w:sz w:val="20"/>
        <w:szCs w:val="20"/>
      </w:rPr>
      <w:t>5</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30EFF">
      <w:rPr>
        <w:rFonts w:ascii="Arial" w:hAnsi="Arial" w:cs="Arial"/>
        <w:b/>
        <w:bCs/>
        <w:noProof/>
        <w:sz w:val="20"/>
        <w:szCs w:val="20"/>
      </w:rPr>
      <w:t>5</w:t>
    </w:r>
    <w:r w:rsidRPr="00986599">
      <w:rPr>
        <w:rFonts w:ascii="Arial" w:hAnsi="Arial" w:cs="Arial"/>
        <w:b/>
        <w:bCs/>
        <w:sz w:val="20"/>
        <w:szCs w:val="20"/>
      </w:rPr>
      <w:fldChar w:fldCharType="end"/>
    </w:r>
  </w:p>
  <w:p w:rsidR="007F0307" w:rsidRDefault="007F0307" w:rsidP="007F0307">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307" w:rsidRDefault="007F0307" w:rsidP="00907451">
      <w:pPr>
        <w:spacing w:after="0" w:line="240" w:lineRule="auto"/>
      </w:pPr>
      <w:r>
        <w:separator/>
      </w:r>
    </w:p>
  </w:footnote>
  <w:footnote w:type="continuationSeparator" w:id="0">
    <w:p w:rsidR="007F0307" w:rsidRDefault="007F0307"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7F0307">
    <w:pPr>
      <w:pStyle w:val="Encabezado"/>
    </w:pPr>
    <w:r>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7F0307" w:rsidP="007F0307">
    <w:pPr>
      <w:pStyle w:val="Encabezado"/>
      <w:jc w:val="right"/>
      <w:rPr>
        <w:rFonts w:ascii="Arial" w:hAnsi="Arial" w:cs="Arial"/>
        <w:sz w:val="20"/>
        <w:szCs w:val="20"/>
      </w:rPr>
    </w:pPr>
    <w:r>
      <w:rPr>
        <w:noProof/>
        <w:lang w:val="es-MX" w:eastAsia="es-MX"/>
      </w:rPr>
      <w:drawing>
        <wp:anchor distT="0" distB="0" distL="114300" distR="114300" simplePos="0" relativeHeight="251663360" behindDoc="1" locked="0" layoutInCell="1" allowOverlap="1">
          <wp:simplePos x="0" y="0"/>
          <wp:positionH relativeFrom="column">
            <wp:posOffset>-1096623</wp:posOffset>
          </wp:positionH>
          <wp:positionV relativeFrom="paragraph">
            <wp:posOffset>-434358</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7F0307" w:rsidRDefault="007F0307" w:rsidP="007F0307">
    <w:pPr>
      <w:pStyle w:val="Encabezado"/>
      <w:jc w:val="right"/>
      <w:rPr>
        <w:rFonts w:ascii="Arial" w:hAnsi="Arial" w:cs="Arial"/>
        <w:sz w:val="20"/>
        <w:szCs w:val="20"/>
      </w:rPr>
    </w:pPr>
  </w:p>
  <w:p w:rsidR="007F0307" w:rsidRDefault="007F0307" w:rsidP="007F0307">
    <w:pPr>
      <w:pStyle w:val="Encabezado"/>
      <w:jc w:val="right"/>
      <w:rPr>
        <w:rFonts w:ascii="Arial" w:hAnsi="Arial" w:cs="Arial"/>
        <w:sz w:val="20"/>
        <w:szCs w:val="20"/>
      </w:rPr>
    </w:pPr>
  </w:p>
  <w:p w:rsidR="007F0307" w:rsidRPr="00563D0F" w:rsidRDefault="007F0307" w:rsidP="007F030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r w:rsidR="009D2EE1">
      <w:rPr>
        <w:rFonts w:ascii="Palatino Linotype" w:hAnsi="Palatino Linotype" w:cs="Arial"/>
        <w:b/>
        <w:sz w:val="20"/>
        <w:szCs w:val="20"/>
      </w:rPr>
      <w:t xml:space="preserve"> </w:t>
    </w:r>
  </w:p>
  <w:p w:rsidR="007F0307" w:rsidRDefault="007F0307" w:rsidP="00572030">
    <w:pPr>
      <w:pStyle w:val="Encabezado"/>
      <w:jc w:val="right"/>
      <w:rPr>
        <w:rFonts w:ascii="Palatino Linotype" w:hAnsi="Palatino Linotype" w:cs="Arial"/>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BA65E2">
      <w:rPr>
        <w:rFonts w:ascii="Palatino Linotype" w:hAnsi="Palatino Linotype"/>
        <w:b/>
        <w:sz w:val="22"/>
        <w:szCs w:val="22"/>
        <w:lang w:val="es-ES_tradnl"/>
      </w:rPr>
      <w:t>0432</w:t>
    </w:r>
    <w:r w:rsidR="00FE63A0" w:rsidRPr="00FE63A0">
      <w:rPr>
        <w:rFonts w:ascii="Palatino Linotype" w:hAnsi="Palatino Linotype"/>
        <w:b/>
        <w:sz w:val="22"/>
        <w:szCs w:val="22"/>
        <w:lang w:val="es-ES_tradnl"/>
      </w:rPr>
      <w:t>/INFOEM/IP/RR/2019</w:t>
    </w:r>
    <w:r w:rsidR="00BA65E2">
      <w:rPr>
        <w:rFonts w:ascii="Palatino Linotype" w:hAnsi="Palatino Linotype"/>
        <w:b/>
        <w:sz w:val="22"/>
        <w:szCs w:val="22"/>
        <w:lang w:val="es-ES_tradnl"/>
      </w:rPr>
      <w:t xml:space="preserve"> </w:t>
    </w:r>
  </w:p>
  <w:p w:rsidR="007F0307" w:rsidRDefault="007F0307" w:rsidP="007F0307">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8009F"/>
    <w:multiLevelType w:val="hybridMultilevel"/>
    <w:tmpl w:val="5FF6D062"/>
    <w:lvl w:ilvl="0" w:tplc="D3C001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0D0052"/>
    <w:multiLevelType w:val="hybridMultilevel"/>
    <w:tmpl w:val="05F863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574602A"/>
    <w:multiLevelType w:val="hybridMultilevel"/>
    <w:tmpl w:val="DC00A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F603D0"/>
    <w:multiLevelType w:val="hybridMultilevel"/>
    <w:tmpl w:val="E47060E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105C5BA8"/>
    <w:multiLevelType w:val="hybridMultilevel"/>
    <w:tmpl w:val="D48CB1D2"/>
    <w:lvl w:ilvl="0" w:tplc="2A30FB7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
    <w:nsid w:val="26123394"/>
    <w:multiLevelType w:val="hybridMultilevel"/>
    <w:tmpl w:val="771CEE82"/>
    <w:lvl w:ilvl="0" w:tplc="F2AC59C0">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34317490"/>
    <w:multiLevelType w:val="hybridMultilevel"/>
    <w:tmpl w:val="BF5A690C"/>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74C17B5"/>
    <w:multiLevelType w:val="hybridMultilevel"/>
    <w:tmpl w:val="3D402EBC"/>
    <w:lvl w:ilvl="0" w:tplc="080A0009">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nsid w:val="39681981"/>
    <w:multiLevelType w:val="hybridMultilevel"/>
    <w:tmpl w:val="5942B1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A342F08"/>
    <w:multiLevelType w:val="hybridMultilevel"/>
    <w:tmpl w:val="20D60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8E95D07"/>
    <w:multiLevelType w:val="hybridMultilevel"/>
    <w:tmpl w:val="CB1A60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E3931F9"/>
    <w:multiLevelType w:val="hybridMultilevel"/>
    <w:tmpl w:val="98F2085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nsid w:val="531E76C4"/>
    <w:multiLevelType w:val="hybridMultilevel"/>
    <w:tmpl w:val="0F8E2F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72A783C"/>
    <w:multiLevelType w:val="hybridMultilevel"/>
    <w:tmpl w:val="C2083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A70229F"/>
    <w:multiLevelType w:val="multilevel"/>
    <w:tmpl w:val="D07E1DAA"/>
    <w:lvl w:ilvl="0">
      <w:start w:val="1"/>
      <w:numFmt w:val="decimal"/>
      <w:lvlText w:val="%1."/>
      <w:lvlJc w:val="left"/>
      <w:pPr>
        <w:ind w:left="360" w:hanging="360"/>
      </w:pPr>
      <w:rPr>
        <w:rFonts w:hint="default"/>
        <w:b/>
      </w:rPr>
    </w:lvl>
    <w:lvl w:ilvl="1">
      <w:start w:val="1"/>
      <w:numFmt w:val="decimal"/>
      <w:lvlText w:val="%1.%2."/>
      <w:lvlJc w:val="left"/>
      <w:pPr>
        <w:ind w:left="792" w:hanging="432"/>
      </w:pPr>
      <w:rPr>
        <w:b/>
        <w:lang w:val="pt-BR"/>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E2E38CA"/>
    <w:multiLevelType w:val="hybridMultilevel"/>
    <w:tmpl w:val="D48CB1D2"/>
    <w:lvl w:ilvl="0" w:tplc="2A30FB7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7">
    <w:nsid w:val="70D60510"/>
    <w:multiLevelType w:val="hybridMultilevel"/>
    <w:tmpl w:val="60480D24"/>
    <w:lvl w:ilvl="0" w:tplc="830E303C">
      <w:start w:val="1"/>
      <w:numFmt w:val="ordinalText"/>
      <w:lvlText w:val="%1."/>
      <w:lvlJc w:val="left"/>
      <w:pPr>
        <w:ind w:left="720" w:hanging="360"/>
      </w:pPr>
      <w:rPr>
        <w:rFonts w:ascii="Palatino Linotype" w:hAnsi="Palatino Linotype" w:hint="default"/>
        <w:b/>
        <w:i w:val="0"/>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34B4DAB"/>
    <w:multiLevelType w:val="hybridMultilevel"/>
    <w:tmpl w:val="A7B458DE"/>
    <w:lvl w:ilvl="0" w:tplc="080A0003">
      <w:start w:val="1"/>
      <w:numFmt w:val="bullet"/>
      <w:lvlText w:val="o"/>
      <w:lvlJc w:val="left"/>
      <w:pPr>
        <w:ind w:left="1146" w:hanging="360"/>
      </w:pPr>
      <w:rPr>
        <w:rFonts w:ascii="Courier New" w:hAnsi="Courier New" w:cs="Courier New"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9">
    <w:nsid w:val="76DF1788"/>
    <w:multiLevelType w:val="hybridMultilevel"/>
    <w:tmpl w:val="D6DE8F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A7F2F7F"/>
    <w:multiLevelType w:val="hybridMultilevel"/>
    <w:tmpl w:val="D57EDDD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9"/>
  </w:num>
  <w:num w:numId="4">
    <w:abstractNumId w:val="12"/>
  </w:num>
  <w:num w:numId="5">
    <w:abstractNumId w:val="14"/>
  </w:num>
  <w:num w:numId="6">
    <w:abstractNumId w:val="13"/>
  </w:num>
  <w:num w:numId="7">
    <w:abstractNumId w:val="19"/>
  </w:num>
  <w:num w:numId="8">
    <w:abstractNumId w:val="3"/>
  </w:num>
  <w:num w:numId="9">
    <w:abstractNumId w:val="8"/>
  </w:num>
  <w:num w:numId="10">
    <w:abstractNumId w:val="11"/>
  </w:num>
  <w:num w:numId="11">
    <w:abstractNumId w:val="1"/>
  </w:num>
  <w:num w:numId="12">
    <w:abstractNumId w:val="5"/>
  </w:num>
  <w:num w:numId="13">
    <w:abstractNumId w:val="16"/>
  </w:num>
  <w:num w:numId="14">
    <w:abstractNumId w:val="0"/>
  </w:num>
  <w:num w:numId="15">
    <w:abstractNumId w:val="4"/>
  </w:num>
  <w:num w:numId="16">
    <w:abstractNumId w:val="6"/>
  </w:num>
  <w:num w:numId="17">
    <w:abstractNumId w:val="20"/>
  </w:num>
  <w:num w:numId="18">
    <w:abstractNumId w:val="18"/>
  </w:num>
  <w:num w:numId="19">
    <w:abstractNumId w:val="7"/>
  </w:num>
  <w:num w:numId="20">
    <w:abstractNumId w:val="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42A3C"/>
    <w:rsid w:val="00051C17"/>
    <w:rsid w:val="00057319"/>
    <w:rsid w:val="000607BA"/>
    <w:rsid w:val="00086ED9"/>
    <w:rsid w:val="0011440C"/>
    <w:rsid w:val="001370FA"/>
    <w:rsid w:val="00155046"/>
    <w:rsid w:val="00172638"/>
    <w:rsid w:val="00174EA4"/>
    <w:rsid w:val="001822F4"/>
    <w:rsid w:val="001A015D"/>
    <w:rsid w:val="001A7C78"/>
    <w:rsid w:val="001E7823"/>
    <w:rsid w:val="001F5145"/>
    <w:rsid w:val="00206634"/>
    <w:rsid w:val="002073F9"/>
    <w:rsid w:val="00215353"/>
    <w:rsid w:val="00232C29"/>
    <w:rsid w:val="002618A9"/>
    <w:rsid w:val="002924FC"/>
    <w:rsid w:val="00292D40"/>
    <w:rsid w:val="002A5ADD"/>
    <w:rsid w:val="002A6359"/>
    <w:rsid w:val="002C335C"/>
    <w:rsid w:val="002F7760"/>
    <w:rsid w:val="00320BAF"/>
    <w:rsid w:val="00326ADD"/>
    <w:rsid w:val="00347C52"/>
    <w:rsid w:val="00356493"/>
    <w:rsid w:val="0036408D"/>
    <w:rsid w:val="0036634A"/>
    <w:rsid w:val="00392515"/>
    <w:rsid w:val="003B33CF"/>
    <w:rsid w:val="003D0993"/>
    <w:rsid w:val="003D7B0D"/>
    <w:rsid w:val="003F23B0"/>
    <w:rsid w:val="00456467"/>
    <w:rsid w:val="00503956"/>
    <w:rsid w:val="00505F5A"/>
    <w:rsid w:val="00534548"/>
    <w:rsid w:val="005549ED"/>
    <w:rsid w:val="005718F4"/>
    <w:rsid w:val="00572030"/>
    <w:rsid w:val="00574532"/>
    <w:rsid w:val="005777C1"/>
    <w:rsid w:val="00584885"/>
    <w:rsid w:val="00593CA3"/>
    <w:rsid w:val="00596F3D"/>
    <w:rsid w:val="005C2E7F"/>
    <w:rsid w:val="005C62FC"/>
    <w:rsid w:val="005D066B"/>
    <w:rsid w:val="005E16A2"/>
    <w:rsid w:val="005F4C0C"/>
    <w:rsid w:val="006214D7"/>
    <w:rsid w:val="006559B0"/>
    <w:rsid w:val="00674295"/>
    <w:rsid w:val="00675C15"/>
    <w:rsid w:val="006A34F3"/>
    <w:rsid w:val="006A59A5"/>
    <w:rsid w:val="006A6AF4"/>
    <w:rsid w:val="006C34A1"/>
    <w:rsid w:val="006E048C"/>
    <w:rsid w:val="006F1710"/>
    <w:rsid w:val="006F346D"/>
    <w:rsid w:val="00741C43"/>
    <w:rsid w:val="007B6EE5"/>
    <w:rsid w:val="007C6C71"/>
    <w:rsid w:val="007D3AEB"/>
    <w:rsid w:val="007E3CAA"/>
    <w:rsid w:val="007E3D0E"/>
    <w:rsid w:val="007F0307"/>
    <w:rsid w:val="00806B7E"/>
    <w:rsid w:val="00807896"/>
    <w:rsid w:val="00807B02"/>
    <w:rsid w:val="00817AA2"/>
    <w:rsid w:val="00871E3F"/>
    <w:rsid w:val="00872711"/>
    <w:rsid w:val="00876144"/>
    <w:rsid w:val="00883ABB"/>
    <w:rsid w:val="00892DF4"/>
    <w:rsid w:val="00895041"/>
    <w:rsid w:val="00897E24"/>
    <w:rsid w:val="008A4206"/>
    <w:rsid w:val="008C0E1C"/>
    <w:rsid w:val="008D7AC0"/>
    <w:rsid w:val="008E2933"/>
    <w:rsid w:val="00902BEC"/>
    <w:rsid w:val="00907451"/>
    <w:rsid w:val="00921613"/>
    <w:rsid w:val="00923BD5"/>
    <w:rsid w:val="009338B8"/>
    <w:rsid w:val="00935ABC"/>
    <w:rsid w:val="009421B1"/>
    <w:rsid w:val="00956FEF"/>
    <w:rsid w:val="009611D3"/>
    <w:rsid w:val="0098633B"/>
    <w:rsid w:val="009924BC"/>
    <w:rsid w:val="009C6D4B"/>
    <w:rsid w:val="009D2EE1"/>
    <w:rsid w:val="009D4A3C"/>
    <w:rsid w:val="009F4B58"/>
    <w:rsid w:val="009F4EB8"/>
    <w:rsid w:val="009F6E07"/>
    <w:rsid w:val="00A01E1E"/>
    <w:rsid w:val="00A1161D"/>
    <w:rsid w:val="00A21005"/>
    <w:rsid w:val="00A3528D"/>
    <w:rsid w:val="00AA53B5"/>
    <w:rsid w:val="00AC0D6E"/>
    <w:rsid w:val="00AD0389"/>
    <w:rsid w:val="00AE0F71"/>
    <w:rsid w:val="00B00DA7"/>
    <w:rsid w:val="00B02DEB"/>
    <w:rsid w:val="00B42E5B"/>
    <w:rsid w:val="00B547F4"/>
    <w:rsid w:val="00B64C32"/>
    <w:rsid w:val="00B71BFC"/>
    <w:rsid w:val="00B95ED4"/>
    <w:rsid w:val="00B976C5"/>
    <w:rsid w:val="00BA65E2"/>
    <w:rsid w:val="00BD3823"/>
    <w:rsid w:val="00BE1582"/>
    <w:rsid w:val="00BE6B5D"/>
    <w:rsid w:val="00BF78AF"/>
    <w:rsid w:val="00C11623"/>
    <w:rsid w:val="00C2534B"/>
    <w:rsid w:val="00C272EE"/>
    <w:rsid w:val="00C44E15"/>
    <w:rsid w:val="00CA34D1"/>
    <w:rsid w:val="00CB1CEB"/>
    <w:rsid w:val="00CC5CDC"/>
    <w:rsid w:val="00CC7826"/>
    <w:rsid w:val="00CE45F1"/>
    <w:rsid w:val="00CF13E7"/>
    <w:rsid w:val="00CF29D2"/>
    <w:rsid w:val="00D1285E"/>
    <w:rsid w:val="00D2588A"/>
    <w:rsid w:val="00D30EFF"/>
    <w:rsid w:val="00D32E4F"/>
    <w:rsid w:val="00D50064"/>
    <w:rsid w:val="00D54152"/>
    <w:rsid w:val="00D729EE"/>
    <w:rsid w:val="00DA486F"/>
    <w:rsid w:val="00DA6449"/>
    <w:rsid w:val="00DB70E3"/>
    <w:rsid w:val="00DC752B"/>
    <w:rsid w:val="00E154F3"/>
    <w:rsid w:val="00E166E4"/>
    <w:rsid w:val="00E20299"/>
    <w:rsid w:val="00E3017A"/>
    <w:rsid w:val="00E30FFD"/>
    <w:rsid w:val="00E35D2D"/>
    <w:rsid w:val="00E46EEC"/>
    <w:rsid w:val="00E476F0"/>
    <w:rsid w:val="00E70767"/>
    <w:rsid w:val="00E70DD8"/>
    <w:rsid w:val="00E8646A"/>
    <w:rsid w:val="00E920D4"/>
    <w:rsid w:val="00EB5C74"/>
    <w:rsid w:val="00F13DA6"/>
    <w:rsid w:val="00F2356E"/>
    <w:rsid w:val="00F466F2"/>
    <w:rsid w:val="00F47304"/>
    <w:rsid w:val="00F6611D"/>
    <w:rsid w:val="00F76B05"/>
    <w:rsid w:val="00F97255"/>
    <w:rsid w:val="00FD03B0"/>
    <w:rsid w:val="00FD3336"/>
    <w:rsid w:val="00FE273F"/>
    <w:rsid w:val="00FE63A0"/>
    <w:rsid w:val="00FE653C"/>
    <w:rsid w:val="00FF6A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basedOn w:val="Normal"/>
    <w:link w:val="TextonotapieCar"/>
    <w:uiPriority w:val="99"/>
    <w:unhideWhenUsed/>
    <w:rsid w:val="00921613"/>
    <w:pPr>
      <w:spacing w:after="0" w:line="240" w:lineRule="auto"/>
    </w:pPr>
    <w:rPr>
      <w:sz w:val="20"/>
      <w:szCs w:val="20"/>
    </w:rPr>
  </w:style>
  <w:style w:type="character" w:customStyle="1" w:styleId="TextonotapieCar">
    <w:name w:val="Texto nota pie Car"/>
    <w:basedOn w:val="Fuentedeprrafopredeter"/>
    <w:link w:val="Textonotapie"/>
    <w:uiPriority w:val="99"/>
    <w:rsid w:val="00921613"/>
    <w:rPr>
      <w:sz w:val="20"/>
      <w:szCs w:val="20"/>
    </w:rPr>
  </w:style>
  <w:style w:type="character" w:styleId="Refdenotaalpie">
    <w:name w:val="footnote reference"/>
    <w:basedOn w:val="Fuentedeprrafopredeter"/>
    <w:uiPriority w:val="99"/>
    <w:semiHidden/>
    <w:unhideWhenUsed/>
    <w:rsid w:val="00921613"/>
    <w:rPr>
      <w:vertAlign w:val="superscript"/>
    </w:rPr>
  </w:style>
  <w:style w:type="character" w:styleId="Hipervnculo">
    <w:name w:val="Hyperlink"/>
    <w:basedOn w:val="Fuentedeprrafopredeter"/>
    <w:uiPriority w:val="99"/>
    <w:semiHidden/>
    <w:unhideWhenUsed/>
    <w:rsid w:val="00EB5C74"/>
    <w:rPr>
      <w:color w:val="0000FF"/>
      <w:u w:val="single"/>
    </w:rPr>
  </w:style>
  <w:style w:type="paragraph" w:styleId="Textoindependiente">
    <w:name w:val="Body Text"/>
    <w:basedOn w:val="Normal"/>
    <w:link w:val="TextoindependienteCar"/>
    <w:uiPriority w:val="99"/>
    <w:semiHidden/>
    <w:unhideWhenUsed/>
    <w:rsid w:val="00392515"/>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semiHidden/>
    <w:rsid w:val="00392515"/>
    <w:rPr>
      <w:rFonts w:ascii="Times New Roman" w:eastAsia="Times New Roman" w:hAnsi="Times New Roman" w:cs="Times New Roman"/>
      <w:sz w:val="24"/>
      <w:szCs w:val="24"/>
      <w:lang w:val="es-ES" w:eastAsia="es-ES"/>
    </w:rPr>
  </w:style>
  <w:style w:type="paragraph" w:customStyle="1" w:styleId="paragraph">
    <w:name w:val="paragraph"/>
    <w:basedOn w:val="Normal"/>
    <w:rsid w:val="007E3CAA"/>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B4E049E-FFDD-41D7-B4DA-FD50E8048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5</Pages>
  <Words>1199</Words>
  <Characters>6596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25</cp:revision>
  <cp:lastPrinted>2019-04-02T00:08:00Z</cp:lastPrinted>
  <dcterms:created xsi:type="dcterms:W3CDTF">2019-03-19T18:11:00Z</dcterms:created>
  <dcterms:modified xsi:type="dcterms:W3CDTF">2019-04-02T01:10:00Z</dcterms:modified>
</cp:coreProperties>
</file>